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ind w:right="11.999999999999318"/>
        <w:jc w:val="right"/>
        <w:rPr>
          <w:b w:val="1"/>
          <w:bCs w:val="1"/>
          <w:i w:val="1"/>
          <w:iCs w:val="1"/>
          <w:color w:val="ff0000"/>
          <w:sz w:val="20"/>
          <w:szCs w:val="20"/>
        </w:rPr>
      </w:pPr>
      <w:bookmarkStart w:colFirst="0" w:colLast="0" w:name="_fq6gh12ir2nc" w:id="0"/>
      <w:bookmarkEnd w:id="0"/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NACRT ODLUKE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ind w:right="11.999999999999318"/>
        <w:jc w:val="both"/>
        <w:rPr>
          <w:sz w:val="20"/>
          <w:szCs w:val="20"/>
        </w:rPr>
      </w:pPr>
      <w:bookmarkStart w:colFirst="0" w:colLast="0" w:name="_22fgrfkdcty5" w:id="1"/>
      <w:bookmarkEnd w:id="1"/>
      <w:r w:rsidDel="00000000" w:rsidR="00000000" w:rsidRPr="00000000">
        <w:rPr>
          <w:sz w:val="20"/>
          <w:szCs w:val="20"/>
          <w:rtl w:val="0"/>
        </w:rPr>
        <w:t xml:space="preserve">Na temelju članka 132. i 135. Zakona o prostornom uređenju (Narodne novine, 155/25) i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članka 31. Statuta Općine Škabrnja (Službeni glasnik Općine Škabrnja, 02/21), Općinsko vijeće Općine Škabrnja na svojoj ___ sjednici održanoj dana ___ 2026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. godine donosi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0" w:before="200" w:lineRule="auto"/>
        <w:ind w:right="11.999999999999318"/>
        <w:jc w:val="center"/>
        <w:rPr>
          <w:b w:val="1"/>
          <w:bCs w:val="1"/>
          <w:sz w:val="28"/>
          <w:szCs w:val="28"/>
        </w:rPr>
      </w:pPr>
      <w:bookmarkStart w:colFirst="0" w:colLast="0" w:name="_mvhxodfmnz4m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ODLUKU O STAVLJANJU IZVAN SNAGE 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0" w:before="0" w:lineRule="auto"/>
        <w:ind w:right="11.999999999999318"/>
        <w:jc w:val="center"/>
        <w:rPr>
          <w:b w:val="1"/>
          <w:bCs w:val="1"/>
          <w:sz w:val="28"/>
          <w:szCs w:val="28"/>
        </w:rPr>
      </w:pPr>
      <w:bookmarkStart w:colFirst="0" w:colLast="0" w:name="_9z6at3tefkcp" w:id="3"/>
      <w:bookmarkEnd w:id="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URBANISTIČKOG PLANA UREĐENJA GOSPODARSKE ZONE I2 VLAČINE - UPU 3 NA PODRUČJU OPĆINE ŠKABRNJA</w:t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0" w:before="0" w:lineRule="auto"/>
        <w:ind w:right="11.999999999999318"/>
        <w:jc w:val="center"/>
        <w:rPr>
          <w:b w:val="1"/>
          <w:bCs w:val="1"/>
          <w:sz w:val="28"/>
          <w:szCs w:val="28"/>
        </w:rPr>
      </w:pPr>
      <w:bookmarkStart w:colFirst="0" w:colLast="0" w:name="_15n00g6dd3qj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40" w:before="80" w:line="240" w:lineRule="auto"/>
        <w:ind w:left="720" w:right="11.999999999999318" w:hanging="36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16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Ovom Odlukom stavlja se izvan snage Urbanistički plan uređenja gospodarske zone I2 Vlačine - UPU 3 na području Općine Škabrnja (Službeni glasnik Općine Škabrnja, 6/16;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u daljnjem tekstu:</w:t>
      </w:r>
      <w:r w:rsidDel="00000000" w:rsidR="00000000" w:rsidRPr="00000000">
        <w:rPr>
          <w:sz w:val="20"/>
          <w:szCs w:val="20"/>
          <w:rtl w:val="0"/>
        </w:rPr>
        <w:t xml:space="preserve"> Plan).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40" w:before="80" w:line="240" w:lineRule="auto"/>
        <w:ind w:left="720" w:right="11.999999999999318" w:hanging="36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Pravna osnova za stavljanje Plana izvan snage je: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Zakon o prostornom uređenju (Narodne novine, 155/25; u daljnjem tekstu: Zakon)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1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Odluka o provođenju postupka stavljanja izvan snage Urbanističkog plana uređenja gospodarske zone I2 Vlačine - UPU 3 na području Općine Škabrnja (Službeni glasnik Općine Škabrnja, </w:t>
      </w:r>
      <w:r w:rsidDel="00000000" w:rsidR="00000000" w:rsidRPr="00000000">
        <w:rPr>
          <w:sz w:val="20"/>
          <w:szCs w:val="20"/>
          <w:rtl w:val="0"/>
        </w:rPr>
        <w:t xml:space="preserve">5/26</w:t>
      </w:r>
      <w:r w:rsidDel="00000000" w:rsidR="00000000" w:rsidRPr="00000000">
        <w:rPr>
          <w:sz w:val="20"/>
          <w:szCs w:val="20"/>
          <w:rtl w:val="0"/>
        </w:rPr>
        <w:t xml:space="preserve">)</w:t>
      </w:r>
      <w:r w:rsidDel="00000000" w:rsidR="00000000" w:rsidRPr="00000000">
        <w:rPr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140" w:before="80" w:line="240" w:lineRule="auto"/>
        <w:ind w:left="720" w:right="11.999999999999318" w:hanging="36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40" w:lineRule="auto"/>
        <w:jc w:val="both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rtl w:val="0"/>
        </w:rPr>
        <w:t xml:space="preserve">Nositelj postupka stavljanja Plana izvan snage je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Jedinstveni upravni odjel Općine Škabrnja.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140" w:before="80" w:line="240" w:lineRule="auto"/>
        <w:ind w:left="720" w:right="11.999999999999318" w:hanging="36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Nositelj izrade, nakon stupanja na snagu ove Odluke, istu dostavlja: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Ministarstvu prostornoga uređenja, graditeljstva i državne imovine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line="276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Zavodu za prostorno uređenje Zadarske županije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16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Upravnom odjelu za prostorno uređenje, zaštitu okoliša i komunalne poslove Zadarske županije.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140" w:before="80" w:line="240" w:lineRule="auto"/>
        <w:ind w:left="720" w:right="11.999999999999318" w:hanging="360"/>
        <w:jc w:val="center"/>
        <w:rPr>
          <w:b w:val="1"/>
          <w:bCs w:val="1"/>
          <w:color w:val="1c1c1c"/>
          <w:sz w:val="20"/>
          <w:szCs w:val="20"/>
        </w:rPr>
      </w:pPr>
      <w:r w:rsidDel="00000000" w:rsidR="00000000" w:rsidRPr="00000000">
        <w:rPr>
          <w:color w:val="1c1c1c"/>
          <w:sz w:val="20"/>
          <w:szCs w:val="20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Ova Odluka stupa na snagu osmog dana od objave u službenom glasniku.</w:t>
      </w:r>
    </w:p>
    <w:p w:rsidR="00000000" w:rsidDel="00000000" w:rsidP="00000000" w:rsidRDefault="00000000" w:rsidRPr="00000000" w14:paraId="00000016">
      <w:pPr>
        <w:spacing w:after="16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6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Klasa:</w:t>
      </w:r>
    </w:p>
    <w:p w:rsidR="00000000" w:rsidDel="00000000" w:rsidP="00000000" w:rsidRDefault="00000000" w:rsidRPr="00000000" w14:paraId="00000018">
      <w:pPr>
        <w:spacing w:after="6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Ur. broj:</w:t>
      </w:r>
    </w:p>
    <w:p w:rsidR="00000000" w:rsidDel="00000000" w:rsidP="00000000" w:rsidRDefault="00000000" w:rsidRPr="00000000" w14:paraId="00000019">
      <w:pPr>
        <w:spacing w:after="160" w:line="240" w:lineRule="auto"/>
        <w:ind w:right="11.999999999999318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Općina Škabrnja, </w:t>
      </w:r>
    </w:p>
    <w:p w:rsidR="00000000" w:rsidDel="00000000" w:rsidP="00000000" w:rsidRDefault="00000000" w:rsidRPr="00000000" w14:paraId="0000001A">
      <w:pPr>
        <w:spacing w:after="160" w:line="240" w:lineRule="auto"/>
        <w:ind w:right="11.999999999999318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                                </w:t>
        <w:tab/>
        <w:t xml:space="preserve">Predsjednik Općinskog vijeća Općine Škabrnja:</w:t>
      </w:r>
    </w:p>
    <w:p w:rsidR="00000000" w:rsidDel="00000000" w:rsidP="00000000" w:rsidRDefault="00000000" w:rsidRPr="00000000" w14:paraId="0000001B">
      <w:pPr>
        <w:spacing w:after="160" w:line="240" w:lineRule="auto"/>
        <w:ind w:right="11.999999999999318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Šime Brkić</w:t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Članak 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Članak 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Članak 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Članak 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Članak 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Članak 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Članak 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Članak 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Članak 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